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0" w:before="24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mallCaps w:val="1"/>
          <w:color w:val="7f7f7f"/>
          <w:sz w:val="64"/>
          <w:szCs w:val="64"/>
          <w:rtl w:val="0"/>
        </w:rPr>
        <w:t xml:space="preserve">G</w:t>
      </w:r>
      <w:r w:rsidDel="00000000" w:rsidR="00000000" w:rsidRPr="00000000">
        <w:rPr>
          <w:b w:val="1"/>
          <w:smallCaps w:val="1"/>
          <w:color w:val="7f7f7f"/>
          <w:sz w:val="48"/>
          <w:szCs w:val="48"/>
          <w:rtl w:val="0"/>
        </w:rPr>
        <w:t xml:space="preserve">ruppo di </w:t>
      </w:r>
      <w:r w:rsidDel="00000000" w:rsidR="00000000" w:rsidRPr="00000000">
        <w:rPr>
          <w:b w:val="1"/>
          <w:smallCaps w:val="1"/>
          <w:color w:val="7f7f7f"/>
          <w:sz w:val="64"/>
          <w:szCs w:val="64"/>
          <w:rtl w:val="0"/>
        </w:rPr>
        <w:t xml:space="preserve">L</w:t>
      </w:r>
      <w:r w:rsidDel="00000000" w:rsidR="00000000" w:rsidRPr="00000000">
        <w:rPr>
          <w:b w:val="1"/>
          <w:smallCaps w:val="1"/>
          <w:color w:val="7f7f7f"/>
          <w:sz w:val="48"/>
          <w:szCs w:val="48"/>
          <w:rtl w:val="0"/>
        </w:rPr>
        <w:t xml:space="preserve">avoro </w:t>
      </w:r>
      <w:r w:rsidDel="00000000" w:rsidR="00000000" w:rsidRPr="00000000">
        <w:rPr>
          <w:b w:val="1"/>
          <w:smallCaps w:val="1"/>
          <w:color w:val="7f7f7f"/>
          <w:sz w:val="64"/>
          <w:szCs w:val="64"/>
          <w:rtl w:val="0"/>
        </w:rPr>
        <w:t xml:space="preserve">O</w:t>
      </w:r>
      <w:r w:rsidDel="00000000" w:rsidR="00000000" w:rsidRPr="00000000">
        <w:rPr>
          <w:b w:val="1"/>
          <w:smallCaps w:val="1"/>
          <w:color w:val="7f7f7f"/>
          <w:sz w:val="48"/>
          <w:szCs w:val="48"/>
          <w:rtl w:val="0"/>
        </w:rPr>
        <w:t xml:space="preserve">perativo </w:t>
      </w:r>
      <w:r w:rsidDel="00000000" w:rsidR="00000000" w:rsidRPr="00000000">
        <w:rPr>
          <w:b w:val="1"/>
          <w:smallCaps w:val="1"/>
          <w:color w:val="7f7f7f"/>
          <w:sz w:val="20"/>
          <w:szCs w:val="20"/>
          <w:u w:val="single"/>
          <w:rtl w:val="0"/>
        </w:rPr>
        <w:t xml:space="preserve">per l’inclusione degli alunni con disabilità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120" w:line="240" w:lineRule="auto"/>
        <w:ind w:left="936" w:firstLine="0"/>
        <w:jc w:val="righ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b w:val="1"/>
          <w:smallCaps w:val="1"/>
          <w:color w:val="7f7f7f"/>
          <w:sz w:val="24"/>
          <w:szCs w:val="24"/>
          <w:rtl w:val="0"/>
        </w:rPr>
        <w:t xml:space="preserve">Allegato 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bottom w:color="000000" w:space="4" w:sz="4" w:val="single"/>
        </w:pBdr>
        <w:spacing w:after="120" w:line="240" w:lineRule="auto"/>
        <w:rPr>
          <w:rFonts w:ascii="Verdana" w:cs="Verdana" w:eastAsia="Verdana" w:hAnsi="Verdana"/>
          <w:b w:val="1"/>
          <w:smallCaps w:val="1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4"/>
          <w:szCs w:val="24"/>
          <w:rtl w:val="0"/>
        </w:rPr>
        <w:t xml:space="preserve">Verbale dell’incontro glo di progettazione iniziale per l’elaborazione del pei</w:t>
      </w:r>
    </w:p>
    <w:p w:rsidR="00000000" w:rsidDel="00000000" w:rsidP="00000000" w:rsidRDefault="00000000" w:rsidRPr="00000000" w14:paraId="00000004">
      <w:pPr>
        <w:pBdr>
          <w:bottom w:color="000000" w:space="0" w:sz="0" w:val="none"/>
        </w:pBdr>
        <w:spacing w:after="120" w:line="240" w:lineRule="auto"/>
        <w:jc w:val="both"/>
        <w:rPr>
          <w:rFonts w:ascii="Verdana" w:cs="Verdana" w:eastAsia="Verdana" w:hAnsi="Verdana"/>
          <w:b w:val="1"/>
          <w:smallCaps w:val="1"/>
          <w:sz w:val="24"/>
          <w:szCs w:val="24"/>
        </w:rPr>
      </w:pPr>
      <w:bookmarkStart w:colFirst="0" w:colLast="0" w:name="_heading=h.30j0zll" w:id="0"/>
      <w:bookmarkEnd w:id="0"/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L. n. 104/92 art. 15 come sostituito dal D.Lgs. n.66/17 art. 9 comma 10, integrato e modificato dal D.Lgs. n.96/19 -</w:t>
      </w:r>
      <w:r w:rsidDel="00000000" w:rsidR="00000000" w:rsidRPr="00000000">
        <w:rPr>
          <w:rFonts w:ascii="Verdana" w:cs="Verdana" w:eastAsia="Verdana" w:hAnsi="Verdana"/>
          <w:b w:val="1"/>
          <w:i w:val="1"/>
          <w:smallCaps w:val="1"/>
          <w:color w:val="ff0000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Decreto Interministeriale n.182 del 29 dicembre 2020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bottom w:color="000000" w:space="4" w:sz="4" w:val="single"/>
        </w:pBdr>
        <w:spacing w:after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Prot. Ris.: 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Il giorno ___ dell’anno ___ alle ore _00:00 presso/in modalità videoconferenza su piattaforma __ previa convocazione si riunisce il Gruppo di Lavoro Operativo per l’alunno/a ___ frequentante la classe ___ dell’Istituto ___ con il seguente ordine del giorno: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60" w:before="60" w:line="240" w:lineRule="auto"/>
        <w:ind w:left="720" w:hanging="360"/>
        <w:jc w:val="both"/>
        <w:rPr>
          <w:rFonts w:ascii="Verdana" w:cs="Verdana" w:eastAsia="Verdana" w:hAnsi="Verdana"/>
          <w:sz w:val="20"/>
          <w:szCs w:val="20"/>
          <w:u w:val="none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Condividere il profilo di funzionamento ed eventuale altra documentazione clinica disponibile (ad esempio Diagnosi Funzionale nelle more di definizione del profilo di funzionamento)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60" w:before="60" w:line="240" w:lineRule="auto"/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Prendere atto dell’eventuale presenza del Progetto Individuale e definire gli elementi di raccordo con il PEI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60" w:before="60" w:line="240" w:lineRule="auto"/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Presentare le osservazioni raccolte nei diversi contesti e condividerne una sintesi (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con particolare riferimento all’indicazione dei facilitatori e delle barriere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60" w:before="60" w:line="240" w:lineRule="auto"/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Raccogliere gli elementi per la definizione o la rielaborazione del PEI (</w:t>
      </w:r>
      <w:r w:rsidDel="00000000" w:rsidR="00000000" w:rsidRPr="00000000">
        <w:rPr>
          <w:rFonts w:ascii="Verdana" w:cs="Verdana" w:eastAsia="Verdana" w:hAnsi="Verdana"/>
          <w:i w:val="1"/>
          <w:sz w:val="20"/>
          <w:szCs w:val="20"/>
          <w:rtl w:val="0"/>
        </w:rPr>
        <w:t xml:space="preserve">obiettivi, modalità di intervento, tempi di realizzazione, modalità di verifica, utilizzo delle risorse assegnate, partecipazione delle persone/enti interessati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)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60" w:before="60" w:line="240" w:lineRule="auto"/>
        <w:ind w:left="72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Elaborare e approvare il PEI nel pieno rispetto dell’adempimento delle norme relative al diritto allo studio degli alunni con disabilità ed esplicitazione delle modalità di sostegno didattico, con:</w:t>
      </w:r>
    </w:p>
    <w:p w:rsidR="00000000" w:rsidDel="00000000" w:rsidP="00000000" w:rsidRDefault="00000000" w:rsidRPr="00000000" w14:paraId="0000000D">
      <w:pPr>
        <w:spacing w:after="60" w:before="60" w:line="240" w:lineRule="auto"/>
        <w:ind w:left="357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 gli interventi di inclusione svolti dal personale docente nell'ambito della classe e in progetti specifici</w:t>
      </w:r>
    </w:p>
    <w:p w:rsidR="00000000" w:rsidDel="00000000" w:rsidP="00000000" w:rsidRDefault="00000000" w:rsidRPr="00000000" w14:paraId="0000000E">
      <w:pPr>
        <w:spacing w:after="60" w:before="60" w:line="240" w:lineRule="auto"/>
        <w:ind w:left="357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 le modalità di verifica</w:t>
      </w:r>
    </w:p>
    <w:p w:rsidR="00000000" w:rsidDel="00000000" w:rsidP="00000000" w:rsidRDefault="00000000" w:rsidRPr="00000000" w14:paraId="0000000F">
      <w:pPr>
        <w:spacing w:after="60" w:before="60" w:line="240" w:lineRule="auto"/>
        <w:ind w:left="357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 i criteri di valutazione</w:t>
      </w:r>
    </w:p>
    <w:p w:rsidR="00000000" w:rsidDel="00000000" w:rsidP="00000000" w:rsidRDefault="00000000" w:rsidRPr="00000000" w14:paraId="00000010">
      <w:pPr>
        <w:spacing w:after="60" w:before="60" w:line="240" w:lineRule="auto"/>
        <w:ind w:left="357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 la valutazione in relazione alla programmazione individualizzata</w:t>
      </w:r>
    </w:p>
    <w:p w:rsidR="00000000" w:rsidDel="00000000" w:rsidP="00000000" w:rsidRDefault="00000000" w:rsidRPr="00000000" w14:paraId="00000011">
      <w:pPr>
        <w:spacing w:after="60" w:before="60" w:line="240" w:lineRule="auto"/>
        <w:ind w:left="357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 gli interventi di assistenza igienica e di base, svolti dal personale ausiliario nell'ambito del plesso scolastico</w:t>
      </w:r>
    </w:p>
    <w:p w:rsidR="00000000" w:rsidDel="00000000" w:rsidP="00000000" w:rsidRDefault="00000000" w:rsidRPr="00000000" w14:paraId="00000012">
      <w:pPr>
        <w:spacing w:after="60" w:before="60" w:line="240" w:lineRule="auto"/>
        <w:ind w:left="357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- eventuale modalità di svolgimento del servizio di trasporto scolastico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Bdr>
          <w:bottom w:color="000000" w:space="4" w:sz="4" w:val="single"/>
        </w:pBdr>
        <w:spacing w:after="12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Sono presenti (indicare i nominativi)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60" w:before="6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 Prof.\dott. _ Dirigente scolastico o docente formalmente delegato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60" w:before="6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 Prof.\dott. _ Docenti della sezione/team/classe 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60" w:before="6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 Sig.\Sig.ra _ Genitori o esercenti la responsabilità genitoriale dell’alunno/a 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__ Altre figure professionali interne alla scuola (psicopedagogista, docenti referenti per le attività di inclusione, funzioni strumentali, docenti con incarico nel GLI per il supporto alla classe nell’attuazione del PEI)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Dott. __ Rappresentante dell’Unità di Valutazione Multidisciplinare (designato dal Direttore sanitario della stessa)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(Operatore sociosanitario; assistenti per l’autonomia e la comunicazione per la disabilità sensoriale, …)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(Rappresentante e Operatori/Operatrici dell’Ente Locale)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(Altre figure professionali esterne alla scuola, Operatore dello Sportello Autismo provinciale)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(Figure professionali specifiche esterne all’Istituzione scolastica)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(Eventuale esperto indicato dalla famiglia, con valore consultivo e non decisionale; la presenza viene autorizzata dal Dirigente scolastico previa segnalazione della famiglia dell’alunno/a)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(Altri specialisti e terapisti dell’ASL o Enti Privati accreditati - convenzionati con compiti medico, psico-pedagogici e di orientamento che operano in modo continuativo)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 Sig.\dott.  __ (Eventuali collaboratori scolastici che coadiuvano nell’assistenza di base dell’alunno/a)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60" w:before="60" w:line="240" w:lineRule="auto"/>
        <w:ind w:left="360" w:right="0" w:hanging="360"/>
        <w:jc w:val="both"/>
        <w:rPr>
          <w:rFonts w:ascii="Verdana" w:cs="Verdana" w:eastAsia="Verdana" w:hAnsi="Verdana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 Studente o studentessa (esclusivamente per la scuola secondaria di II grado)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after="60" w:before="60" w:line="240" w:lineRule="auto"/>
        <w:ind w:left="0" w:firstLine="0"/>
        <w:jc w:val="both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Presiede la riunione 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Funge da segretario 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pBdr>
          <w:bottom w:color="000000" w:space="4" w:sz="4" w:val="single"/>
        </w:pBd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Sintesi delle osservazioni raccolte e degli elementi presenti nella documentazione clinica disponibile [max 500 battute]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Bdr>
          <w:bottom w:color="000000" w:space="4" w:sz="4" w:val="single"/>
        </w:pBd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Nel presente anno scolastico si ritiene di perseguire i seguenti obiettivi [max 500 battute]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pBdr>
          <w:bottom w:color="000000" w:space="4" w:sz="4" w:val="single"/>
        </w:pBd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Interventi educativi e didattici previsti, secondo le seguenti metodologie, modalità organizzative e strumenti [max 500 battute]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pBdr>
          <w:bottom w:color="000000" w:space="4" w:sz="4" w:val="single"/>
        </w:pBdr>
        <w:spacing w:after="120" w:line="240" w:lineRule="auto"/>
        <w:jc w:val="both"/>
        <w:rPr>
          <w:rFonts w:ascii="Verdana" w:cs="Verdana" w:eastAsia="Verdana" w:hAnsi="Verdana"/>
          <w:b w:val="1"/>
          <w:smallCaps w:val="1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Eventuali osservazioni relative alle barriere ed ai facilitatori di contesto [max 500 battute]</w:t>
      </w:r>
    </w:p>
    <w:p w:rsidR="00000000" w:rsidDel="00000000" w:rsidP="00000000" w:rsidRDefault="00000000" w:rsidRPr="00000000" w14:paraId="00000031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 </w:t>
      </w:r>
    </w:p>
    <w:p w:rsidR="00000000" w:rsidDel="00000000" w:rsidP="00000000" w:rsidRDefault="00000000" w:rsidRPr="00000000" w14:paraId="00000032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pBdr>
          <w:bottom w:color="000000" w:space="4" w:sz="4" w:val="single"/>
        </w:pBd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Eventuali attività extrascolastiche e interventi riabilitativi o terapeutici [max 500 battute]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pBdr>
          <w:bottom w:color="000000" w:space="4" w:sz="4" w:val="single"/>
        </w:pBdr>
        <w:spacing w:after="120" w:line="240" w:lineRule="auto"/>
        <w:jc w:val="both"/>
        <w:rPr>
          <w:rFonts w:ascii="Verdana" w:cs="Verdana" w:eastAsia="Verdana" w:hAnsi="Verdana"/>
          <w:b w:val="1"/>
          <w:smallCaps w:val="1"/>
          <w:sz w:val="20"/>
          <w:szCs w:val="20"/>
        </w:rPr>
      </w:pPr>
      <w:bookmarkStart w:colFirst="0" w:colLast="0" w:name="_heading=h.tyjcwt" w:id="1"/>
      <w:bookmarkEnd w:id="1"/>
      <w:r w:rsidDel="00000000" w:rsidR="00000000" w:rsidRPr="00000000">
        <w:rPr>
          <w:rFonts w:ascii="Verdana" w:cs="Verdana" w:eastAsia="Verdana" w:hAnsi="Verdana"/>
          <w:b w:val="1"/>
          <w:smallCaps w:val="1"/>
          <w:sz w:val="20"/>
          <w:szCs w:val="20"/>
          <w:rtl w:val="0"/>
        </w:rPr>
        <w:t xml:space="preserve">Percorsi per le Competenze Trasversali e L’orientamento (scuola secondaria di II grado) [max 500 battute]</w:t>
      </w:r>
    </w:p>
    <w:p w:rsidR="00000000" w:rsidDel="00000000" w:rsidP="00000000" w:rsidRDefault="00000000" w:rsidRPr="00000000" w14:paraId="00000037">
      <w:pPr>
        <w:spacing w:after="0" w:line="320" w:lineRule="auto"/>
        <w:rPr>
          <w:rFonts w:ascii="Verdana" w:cs="Verdana" w:eastAsia="Verdana" w:hAnsi="Verdana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38">
      <w:pP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 </w:t>
      </w:r>
    </w:p>
    <w:p w:rsidR="00000000" w:rsidDel="00000000" w:rsidP="00000000" w:rsidRDefault="00000000" w:rsidRPr="00000000" w14:paraId="00000039">
      <w:pPr>
        <w:pBdr>
          <w:bottom w:color="000000" w:space="4" w:sz="4" w:val="single"/>
        </w:pBdr>
        <w:spacing w:after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Altro [max 500 battute]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spacing w:after="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tabs>
          <w:tab w:val="left" w:leader="none" w:pos="5670"/>
          <w:tab w:val="left" w:leader="none" w:pos="7938"/>
          <w:tab w:val="left" w:leader="none" w:pos="9639"/>
        </w:tabs>
        <w:spacing w:after="120" w:before="120" w:line="32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Pertanto, il </w:t>
      </w:r>
      <w:r w:rsidDel="00000000" w:rsidR="00000000" w:rsidRPr="00000000">
        <w:rPr>
          <w:rFonts w:ascii="Verdana" w:cs="Verdana" w:eastAsia="Verdana" w:hAnsi="Verdana"/>
          <w:b w:val="1"/>
          <w:sz w:val="20"/>
          <w:szCs w:val="20"/>
          <w:rtl w:val="0"/>
        </w:rPr>
        <w:t xml:space="preserve">GLO</w:t>
      </w:r>
      <w:r w:rsidDel="00000000" w:rsidR="00000000" w:rsidRPr="00000000">
        <w:rPr>
          <w:rFonts w:ascii="Verdana" w:cs="Verdana" w:eastAsia="Verdana" w:hAnsi="Verdana"/>
          <w:sz w:val="20"/>
          <w:szCs w:val="20"/>
          <w:rtl w:val="0"/>
        </w:rPr>
        <w:t xml:space="preserve"> procede alla stesura del PEI utilizzando la modulistica prevista dalla normativa vigente.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spacing w:after="120" w:before="12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La riunione si conclude alle ore 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after="240" w:line="240" w:lineRule="auto"/>
        <w:rPr>
          <w:rFonts w:ascii="Verdana" w:cs="Verdana" w:eastAsia="Verdana" w:hAnsi="Verdana"/>
          <w:b w:val="1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7928.0" w:type="dxa"/>
        <w:jc w:val="left"/>
        <w:tblInd w:w="809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3684"/>
        <w:gridCol w:w="559"/>
        <w:gridCol w:w="3685"/>
        <w:tblGridChange w:id="0">
          <w:tblGrid>
            <w:gridCol w:w="3684"/>
            <w:gridCol w:w="559"/>
            <w:gridCol w:w="3685"/>
          </w:tblGrid>
        </w:tblGridChange>
      </w:tblGrid>
      <w:tr>
        <w:trPr>
          <w:cantSplit w:val="0"/>
          <w:tblHeader w:val="0"/>
        </w:trPr>
        <w:tc>
          <w:tcPr>
            <w:tcBorders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3F">
            <w:pPr>
              <w:spacing w:after="0" w:before="120" w:line="320" w:lineRule="auto"/>
              <w:jc w:val="both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___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0">
            <w:pPr>
              <w:spacing w:after="0" w:before="120" w:line="320" w:lineRule="auto"/>
              <w:jc w:val="both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1">
            <w:pPr>
              <w:spacing w:after="0" w:before="120" w:line="320" w:lineRule="auto"/>
              <w:jc w:val="both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___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2">
            <w:pPr>
              <w:spacing w:after="0" w:before="120" w:line="320" w:lineRule="auto"/>
              <w:jc w:val="both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IL PRESIDENTE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3">
            <w:pPr>
              <w:spacing w:after="0" w:before="120" w:line="320" w:lineRule="auto"/>
              <w:jc w:val="both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</w:tcBorders>
            <w:shd w:fill="auto" w:val="clear"/>
          </w:tcPr>
          <w:p w:rsidR="00000000" w:rsidDel="00000000" w:rsidP="00000000" w:rsidRDefault="00000000" w:rsidRPr="00000000" w14:paraId="00000044">
            <w:pPr>
              <w:spacing w:after="0" w:before="120" w:line="320" w:lineRule="auto"/>
              <w:jc w:val="both"/>
              <w:rPr>
                <w:rFonts w:ascii="Verdana" w:cs="Verdana" w:eastAsia="Verdana" w:hAnsi="Verdana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Verdana" w:cs="Verdana" w:eastAsia="Verdana" w:hAnsi="Verdana"/>
                <w:color w:val="000000"/>
                <w:sz w:val="20"/>
                <w:szCs w:val="20"/>
                <w:rtl w:val="0"/>
              </w:rPr>
              <w:t xml:space="preserve">IL SEGRETARIO</w:t>
            </w:r>
          </w:p>
        </w:tc>
      </w:tr>
    </w:tbl>
    <w:p w:rsidR="00000000" w:rsidDel="00000000" w:rsidP="00000000" w:rsidRDefault="00000000" w:rsidRPr="00000000" w14:paraId="00000045">
      <w:pPr>
        <w:spacing w:after="60" w:before="60" w:line="240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pBdr>
          <w:bottom w:color="000000" w:space="4" w:sz="4" w:val="single"/>
        </w:pBdr>
        <w:spacing w:after="120" w:before="360" w:line="240" w:lineRule="auto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Verdana" w:cs="Verdana" w:eastAsia="Verdana" w:hAnsi="Verdana"/>
          <w:b w:val="1"/>
          <w:smallCaps w:val="1"/>
          <w:color w:val="000000"/>
          <w:sz w:val="20"/>
          <w:szCs w:val="20"/>
          <w:rtl w:val="0"/>
        </w:rPr>
        <w:t xml:space="preserve">Eventuali Allegati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numPr>
          <w:ilvl w:val="0"/>
          <w:numId w:val="3"/>
        </w:numPr>
        <w:spacing w:after="120" w:before="12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48">
      <w:pPr>
        <w:numPr>
          <w:ilvl w:val="0"/>
          <w:numId w:val="3"/>
        </w:numPr>
        <w:spacing w:after="120" w:before="12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49">
      <w:pPr>
        <w:numPr>
          <w:ilvl w:val="0"/>
          <w:numId w:val="3"/>
        </w:numPr>
        <w:spacing w:after="120" w:before="12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4A">
      <w:pPr>
        <w:numPr>
          <w:ilvl w:val="0"/>
          <w:numId w:val="3"/>
        </w:numPr>
        <w:spacing w:after="120" w:before="12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4B">
      <w:pPr>
        <w:numPr>
          <w:ilvl w:val="0"/>
          <w:numId w:val="3"/>
        </w:numPr>
        <w:spacing w:after="120" w:before="120" w:line="240" w:lineRule="auto"/>
        <w:ind w:left="360" w:hanging="360"/>
        <w:jc w:val="both"/>
        <w:rPr>
          <w:rFonts w:ascii="Verdana" w:cs="Verdana" w:eastAsia="Verdana" w:hAnsi="Verdana"/>
          <w:color w:val="000000"/>
          <w:sz w:val="20"/>
          <w:szCs w:val="20"/>
        </w:rPr>
      </w:pPr>
      <w:r w:rsidDel="00000000" w:rsidR="00000000" w:rsidRPr="00000000">
        <w:rPr>
          <w:rFonts w:ascii="Verdana" w:cs="Verdana" w:eastAsia="Verdana" w:hAnsi="Verdana"/>
          <w:color w:val="000000"/>
          <w:sz w:val="20"/>
          <w:szCs w:val="20"/>
          <w:rtl w:val="0"/>
        </w:rPr>
        <w:t xml:space="preserve">___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1134" w:top="1417" w:left="1134" w:right="1134" w:header="567" w:footer="567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Times New Roman"/>
  <w:font w:name="Verdana"/>
  <w:font w:name="Courier New"/>
  <w:font w:name="Twentieth Century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4D">
    <w:pPr>
      <w:tabs>
        <w:tab w:val="center" w:leader="none" w:pos="4819"/>
        <w:tab w:val="right" w:leader="none" w:pos="9638"/>
      </w:tabs>
      <w:spacing w:after="0" w:line="240" w:lineRule="auto"/>
      <w:rPr/>
    </w:pPr>
    <w:r w:rsidDel="00000000" w:rsidR="00000000" w:rsidRPr="00000000">
      <w:rPr>
        <w:rtl w:val="0"/>
      </w:rPr>
    </w:r>
  </w:p>
  <w:tbl>
    <w:tblPr>
      <w:tblStyle w:val="Table2"/>
      <w:tblW w:w="10476.0" w:type="dxa"/>
      <w:jc w:val="left"/>
      <w:tblInd w:w="-431.0" w:type="dxa"/>
      <w:tblLayout w:type="fixed"/>
      <w:tblLook w:val="0000"/>
    </w:tblPr>
    <w:tblGrid>
      <w:gridCol w:w="1830"/>
      <w:gridCol w:w="7350"/>
      <w:gridCol w:w="1296"/>
      <w:tblGridChange w:id="0">
        <w:tblGrid>
          <w:gridCol w:w="1830"/>
          <w:gridCol w:w="7350"/>
          <w:gridCol w:w="1296"/>
        </w:tblGrid>
      </w:tblGridChange>
    </w:tblGrid>
    <w:tr>
      <w:trPr>
        <w:cantSplit w:val="0"/>
        <w:trHeight w:val="689" w:hRule="atLeast"/>
        <w:tblHeader w:val="0"/>
      </w:trPr>
      <w:tc>
        <w:tcPr>
          <w:vAlign w:val="center"/>
        </w:tcPr>
        <w:p w:rsidR="00000000" w:rsidDel="00000000" w:rsidP="00000000" w:rsidRDefault="00000000" w:rsidRPr="00000000" w14:paraId="0000004E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ind w:left="720" w:firstLine="0"/>
            <w:jc w:val="right"/>
            <w:rPr/>
          </w:pPr>
          <w:r w:rsidDel="00000000" w:rsidR="00000000" w:rsidRPr="00000000">
            <w:rPr>
              <w:rFonts w:ascii="Verdana" w:cs="Verdana" w:eastAsia="Verdana" w:hAnsi="Verdana"/>
              <w:color w:val="002060"/>
              <w:sz w:val="20"/>
              <w:szCs w:val="20"/>
            </w:rPr>
            <w:drawing>
              <wp:inline distB="0" distT="0" distL="0" distR="0">
                <wp:extent cx="579600" cy="630000"/>
                <wp:effectExtent b="0" l="0" r="0" t="0"/>
                <wp:docPr id="27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79600" cy="630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vAlign w:val="center"/>
        </w:tcPr>
        <w:p w:rsidR="00000000" w:rsidDel="00000000" w:rsidP="00000000" w:rsidRDefault="00000000" w:rsidRPr="00000000" w14:paraId="0000004F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b w:val="1"/>
            </w:rPr>
          </w:pPr>
          <w:r w:rsidDel="00000000" w:rsidR="00000000" w:rsidRPr="00000000">
            <w:rPr>
              <w:b w:val="1"/>
              <w:rtl w:val="0"/>
            </w:rPr>
            <w:t xml:space="preserve">Ministero dell’Istruzione dell’Università e della Ricerca</w:t>
          </w:r>
        </w:p>
        <w:p w:rsidR="00000000" w:rsidDel="00000000" w:rsidP="00000000" w:rsidRDefault="00000000" w:rsidRPr="00000000" w14:paraId="00000050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b w:val="1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1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b w:val="1"/>
              <w:sz w:val="28"/>
              <w:szCs w:val="28"/>
            </w:rPr>
          </w:pPr>
          <w:r w:rsidDel="00000000" w:rsidR="00000000" w:rsidRPr="00000000">
            <w:rPr>
              <w:b w:val="1"/>
              <w:sz w:val="28"/>
              <w:szCs w:val="28"/>
              <w:rtl w:val="0"/>
            </w:rPr>
            <w:t xml:space="preserve">ISTITUTO COMPRENSIVO ROVIGO 4</w:t>
          </w:r>
        </w:p>
        <w:p w:rsidR="00000000" w:rsidDel="00000000" w:rsidP="00000000" w:rsidRDefault="00000000" w:rsidRPr="00000000" w14:paraId="00000052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b w:val="1"/>
              <w:sz w:val="10"/>
              <w:szCs w:val="10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3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rFonts w:ascii="Arial Narrow" w:cs="Arial Narrow" w:eastAsia="Arial Narrow" w:hAnsi="Arial Narrow"/>
              <w:b w:val="1"/>
              <w:sz w:val="4"/>
              <w:szCs w:val="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4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sz w:val="18"/>
              <w:szCs w:val="18"/>
            </w:rPr>
          </w:pPr>
          <w:r w:rsidDel="00000000" w:rsidR="00000000" w:rsidRPr="00000000">
            <w:rPr>
              <w:sz w:val="18"/>
              <w:szCs w:val="18"/>
              <w:rtl w:val="0"/>
            </w:rPr>
            <w:t xml:space="preserve">Via Mozart, 8 - 45100 Rovigo   Tel: 0425.421753    Fax: 0425.462722     www.icrovigo4.edu.it</w:t>
          </w:r>
        </w:p>
        <w:p w:rsidR="00000000" w:rsidDel="00000000" w:rsidP="00000000" w:rsidRDefault="00000000" w:rsidRPr="00000000" w14:paraId="00000055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sz w:val="4"/>
              <w:szCs w:val="4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56">
          <w:pPr>
            <w:jc w:val="center"/>
            <w:rPr>
              <w:sz w:val="18"/>
              <w:szCs w:val="18"/>
            </w:rPr>
          </w:pPr>
          <w:r w:rsidDel="00000000" w:rsidR="00000000" w:rsidRPr="00000000">
            <w:rPr>
              <w:sz w:val="18"/>
              <w:szCs w:val="18"/>
              <w:rtl w:val="0"/>
            </w:rPr>
            <w:t xml:space="preserve">c.f. 93027550297 e-mail: roic81900g@istruzione.it   pec: roic81900g@pec.istruzione.it   </w:t>
          </w:r>
        </w:p>
      </w:tc>
      <w:tc>
        <w:tcPr>
          <w:vAlign w:val="center"/>
        </w:tcPr>
        <w:p w:rsidR="00000000" w:rsidDel="00000000" w:rsidP="00000000" w:rsidRDefault="00000000" w:rsidRPr="00000000" w14:paraId="00000057">
          <w:pPr>
            <w:tabs>
              <w:tab w:val="center" w:leader="none" w:pos="4819"/>
              <w:tab w:val="right" w:leader="none" w:pos="9638"/>
            </w:tabs>
            <w:spacing w:after="0" w:line="240" w:lineRule="auto"/>
            <w:jc w:val="center"/>
            <w:rPr>
              <w:b w:val="1"/>
            </w:rPr>
          </w:pPr>
          <w:r w:rsidDel="00000000" w:rsidR="00000000" w:rsidRPr="00000000">
            <w:rPr/>
            <w:drawing>
              <wp:inline distB="0" distT="0" distL="0" distR="0">
                <wp:extent cx="676275" cy="762000"/>
                <wp:effectExtent b="0" l="0" r="0" t="0"/>
                <wp:docPr descr="LogoRepubblica" id="28" name="image2.jpg"/>
                <a:graphic>
                  <a:graphicData uri="http://schemas.openxmlformats.org/drawingml/2006/picture">
                    <pic:pic>
                      <pic:nvPicPr>
                        <pic:cNvPr descr="LogoRepubblica" id="0" name="image2.jpg"/>
                        <pic:cNvPicPr preferRelativeResize="0"/>
                      </pic:nvPicPr>
                      <pic:blipFill>
                        <a:blip r:embed="rId2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6275" cy="76200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58">
    <w:pPr>
      <w:tabs>
        <w:tab w:val="center" w:leader="none" w:pos="4819"/>
        <w:tab w:val="right" w:leader="none" w:pos="9638"/>
      </w:tabs>
      <w:spacing w:after="0" w:line="240" w:lineRule="auto"/>
      <w:rPr>
        <w:rFonts w:ascii="Verdana" w:cs="Verdana" w:eastAsia="Verdana" w:hAnsi="Verdana"/>
        <w:color w:val="00206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cs="Noto Sans Symbols" w:eastAsia="Noto Sans Symbols" w:hAnsi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sz w:val="20"/>
        <w:szCs w:val="20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mbria" w:cs="Cambria" w:eastAsia="Cambria" w:hAnsi="Cambria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left"/>
    </w:pPr>
    <w:rPr>
      <w:rFonts w:ascii="Twentieth Century" w:cs="Twentieth Century" w:eastAsia="Twentieth Century" w:hAnsi="Twentieth Century"/>
      <w:b w:val="1"/>
      <w:i w:val="0"/>
      <w:smallCaps w:val="0"/>
      <w:strike w:val="0"/>
      <w:color w:val="000000"/>
      <w:sz w:val="18"/>
      <w:szCs w:val="18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link w:val="Titolo1Carattere"/>
    <w:uiPriority w:val="9"/>
    <w:qFormat w:val="1"/>
    <w:rsid w:val="00E521B2"/>
    <w:pPr>
      <w:keepNext w:val="1"/>
      <w:keepLines w:val="1"/>
      <w:spacing w:after="0" w:before="480"/>
      <w:outlineLvl w:val="0"/>
    </w:pPr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Titolo3">
    <w:name w:val="heading 3"/>
    <w:link w:val="Titolo3Carattere"/>
    <w:uiPriority w:val="9"/>
    <w:semiHidden w:val="1"/>
    <w:unhideWhenUsed w:val="1"/>
    <w:qFormat w:val="1"/>
    <w:rsid w:val="00786333"/>
    <w:pPr>
      <w:spacing w:after="0" w:line="240" w:lineRule="auto"/>
      <w:outlineLvl w:val="2"/>
    </w:pPr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</w:rPr>
  </w:style>
  <w:style w:type="paragraph" w:styleId="Titolo4">
    <w:name w:val="heading 4"/>
    <w:link w:val="Titolo4Carattere"/>
    <w:uiPriority w:val="9"/>
    <w:semiHidden w:val="1"/>
    <w:unhideWhenUsed w:val="1"/>
    <w:qFormat w:val="1"/>
    <w:rsid w:val="00786333"/>
    <w:pPr>
      <w:spacing w:after="0" w:line="240" w:lineRule="auto"/>
      <w:outlineLvl w:val="3"/>
    </w:pPr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Intestazione">
    <w:name w:val="header"/>
    <w:basedOn w:val="Normale"/>
    <w:link w:val="Intestazione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786333"/>
  </w:style>
  <w:style w:type="paragraph" w:styleId="Pidipagina">
    <w:name w:val="footer"/>
    <w:basedOn w:val="Normale"/>
    <w:link w:val="PidipaginaCarattere"/>
    <w:uiPriority w:val="99"/>
    <w:unhideWhenUsed w:val="1"/>
    <w:rsid w:val="00786333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78633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786333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786333"/>
    <w:rPr>
      <w:rFonts w:ascii="Tahoma" w:cs="Tahoma" w:hAnsi="Tahoma"/>
      <w:sz w:val="16"/>
      <w:szCs w:val="16"/>
    </w:rPr>
  </w:style>
  <w:style w:type="character" w:styleId="Titolo3Carattere" w:customStyle="1">
    <w:name w:val="Titolo 3 Carattere"/>
    <w:basedOn w:val="Carpredefinitoparagrafo"/>
    <w:link w:val="Titolo3"/>
    <w:uiPriority w:val="9"/>
    <w:rsid w:val="00786333"/>
    <w:rPr>
      <w:rFonts w:ascii="Tw Cen MT Condensed Extra Bold" w:cs="Times New Roman" w:eastAsia="Times New Roman" w:hAnsi="Tw Cen MT Condensed Extra Bold"/>
      <w:color w:val="000000"/>
      <w:kern w:val="28"/>
      <w:sz w:val="18"/>
      <w:szCs w:val="18"/>
      <w:lang w:eastAsia="it-IT"/>
    </w:rPr>
  </w:style>
  <w:style w:type="character" w:styleId="Titolo4Carattere" w:customStyle="1">
    <w:name w:val="Titolo 4 Carattere"/>
    <w:basedOn w:val="Carpredefinitoparagrafo"/>
    <w:link w:val="Titolo4"/>
    <w:uiPriority w:val="9"/>
    <w:rsid w:val="00786333"/>
    <w:rPr>
      <w:rFonts w:ascii="Tw Cen MT" w:cs="Times New Roman" w:eastAsia="Times New Roman" w:hAnsi="Tw Cen MT"/>
      <w:b w:val="1"/>
      <w:bCs w:val="1"/>
      <w:color w:val="000000"/>
      <w:kern w:val="28"/>
      <w:sz w:val="18"/>
      <w:szCs w:val="18"/>
      <w:lang w:eastAsia="it-IT"/>
    </w:rPr>
  </w:style>
  <w:style w:type="paragraph" w:styleId="Corpodeltesto3">
    <w:name w:val="Body Text 3"/>
    <w:link w:val="Corpodeltesto3Carattere"/>
    <w:uiPriority w:val="99"/>
    <w:semiHidden w:val="1"/>
    <w:unhideWhenUsed w:val="1"/>
    <w:rsid w:val="00786333"/>
    <w:pPr>
      <w:spacing w:after="240" w:line="324" w:lineRule="auto"/>
    </w:pPr>
    <w:rPr>
      <w:rFonts w:ascii="Tw Cen MT" w:cs="Times New Roman" w:eastAsia="Times New Roman" w:hAnsi="Tw Cen MT"/>
      <w:color w:val="ff0000"/>
      <w:kern w:val="28"/>
      <w:sz w:val="18"/>
      <w:szCs w:val="18"/>
    </w:rPr>
  </w:style>
  <w:style w:type="character" w:styleId="Corpodeltesto3Carattere" w:customStyle="1">
    <w:name w:val="Corpo del testo 3 Carattere"/>
    <w:basedOn w:val="Carpredefinitoparagrafo"/>
    <w:link w:val="Corpodeltesto3"/>
    <w:uiPriority w:val="99"/>
    <w:semiHidden w:val="1"/>
    <w:rsid w:val="00786333"/>
    <w:rPr>
      <w:rFonts w:ascii="Tw Cen MT" w:cs="Times New Roman" w:eastAsia="Times New Roman" w:hAnsi="Tw Cen MT"/>
      <w:color w:val="ff0000"/>
      <w:kern w:val="28"/>
      <w:sz w:val="18"/>
      <w:szCs w:val="18"/>
      <w:lang w:eastAsia="it-IT"/>
    </w:rPr>
  </w:style>
  <w:style w:type="paragraph" w:styleId="msotitle3" w:customStyle="1">
    <w:name w:val="msotitle3"/>
    <w:rsid w:val="00786333"/>
    <w:pPr>
      <w:spacing w:after="0" w:line="360" w:lineRule="auto"/>
    </w:pPr>
    <w:rPr>
      <w:rFonts w:ascii="Tw Cen MT" w:cs="Times New Roman" w:eastAsia="Times New Roman" w:hAnsi="Tw Cen MT"/>
      <w:b w:val="1"/>
      <w:bCs w:val="1"/>
      <w:color w:val="ffffff"/>
      <w:spacing w:val="60"/>
      <w:kern w:val="28"/>
      <w:sz w:val="28"/>
      <w:szCs w:val="28"/>
    </w:rPr>
  </w:style>
  <w:style w:type="paragraph" w:styleId="msoorganizationname" w:customStyle="1">
    <w:name w:val="msoorganizationname"/>
    <w:rsid w:val="00786333"/>
    <w:pPr>
      <w:spacing w:after="0" w:line="240" w:lineRule="auto"/>
    </w:pPr>
    <w:rPr>
      <w:rFonts w:ascii="Times New Roman" w:cs="Times New Roman" w:eastAsia="Times New Roman" w:hAnsi="Times New Roman"/>
      <w:color w:val="ffffff"/>
      <w:spacing w:val="40"/>
      <w:kern w:val="28"/>
      <w:sz w:val="18"/>
      <w:szCs w:val="18"/>
    </w:rPr>
  </w:style>
  <w:style w:type="paragraph" w:styleId="msoorganizationname2" w:customStyle="1">
    <w:name w:val="msoorganizationname2"/>
    <w:rsid w:val="00786333"/>
    <w:pPr>
      <w:spacing w:after="0" w:line="240" w:lineRule="auto"/>
      <w:jc w:val="center"/>
    </w:pPr>
    <w:rPr>
      <w:rFonts w:ascii="French Script MT" w:cs="Times New Roman" w:eastAsia="Times New Roman" w:hAnsi="French Script MT"/>
      <w:color w:val="330066"/>
      <w:kern w:val="28"/>
      <w:sz w:val="28"/>
      <w:szCs w:val="28"/>
    </w:rPr>
  </w:style>
  <w:style w:type="table" w:styleId="Grigliatabella">
    <w:name w:val="Table Grid"/>
    <w:basedOn w:val="Tabellanormale"/>
    <w:uiPriority w:val="59"/>
    <w:rsid w:val="00554911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aragrafoelenco">
    <w:name w:val="List Paragraph"/>
    <w:basedOn w:val="Normale"/>
    <w:uiPriority w:val="34"/>
    <w:qFormat w:val="1"/>
    <w:rsid w:val="00653458"/>
    <w:pPr>
      <w:ind w:left="720"/>
      <w:contextualSpacing w:val="1"/>
    </w:pPr>
  </w:style>
  <w:style w:type="character" w:styleId="Titolo1Carattere" w:customStyle="1">
    <w:name w:val="Titolo 1 Carattere"/>
    <w:basedOn w:val="Carpredefinitoparagrafo"/>
    <w:link w:val="Titolo1"/>
    <w:uiPriority w:val="9"/>
    <w:rsid w:val="00E521B2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 w:val="1"/>
    <w:rsid w:val="00E521B2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CitazioneintensaCarattere" w:customStyle="1">
    <w:name w:val="Citazione intensa Carattere"/>
    <w:basedOn w:val="Carpredefinitoparagrafo"/>
    <w:link w:val="Citazioneintensa"/>
    <w:uiPriority w:val="30"/>
    <w:rsid w:val="00E521B2"/>
    <w:rPr>
      <w:b w:val="1"/>
      <w:bCs w:val="1"/>
      <w:i w:val="1"/>
      <w:iCs w:val="1"/>
      <w:color w:val="4f81bd" w:themeColor="accent1"/>
    </w:rPr>
  </w:style>
  <w:style w:type="character" w:styleId="Riferimentodelicato">
    <w:name w:val="Subtle Reference"/>
    <w:basedOn w:val="Carpredefinitoparagrafo"/>
    <w:uiPriority w:val="31"/>
    <w:qFormat w:val="1"/>
    <w:rsid w:val="00E521B2"/>
    <w:rPr>
      <w:smallCaps w:val="1"/>
      <w:color w:val="c0504d" w:themeColor="accent2"/>
      <w:u w:val="single"/>
    </w:rPr>
  </w:style>
  <w:style w:type="character" w:styleId="Titolodellibro">
    <w:name w:val="Book Title"/>
    <w:basedOn w:val="Carpredefinitoparagrafo"/>
    <w:uiPriority w:val="33"/>
    <w:qFormat w:val="1"/>
    <w:rsid w:val="00B8599A"/>
    <w:rPr>
      <w:b w:val="1"/>
      <w:bCs w:val="1"/>
      <w:smallCaps w:val="1"/>
      <w:spacing w:val="5"/>
    </w:rPr>
  </w:style>
  <w:style w:type="character" w:styleId="Riferimentointenso">
    <w:name w:val="Intense Reference"/>
    <w:basedOn w:val="Carpredefinitoparagrafo"/>
    <w:uiPriority w:val="32"/>
    <w:qFormat w:val="1"/>
    <w:rsid w:val="00A26D0E"/>
    <w:rPr>
      <w:b w:val="1"/>
      <w:bCs w:val="1"/>
      <w:smallCaps w:val="1"/>
      <w:color w:val="c0504d" w:themeColor="accent2"/>
      <w:spacing w:val="5"/>
      <w:u w:val="single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NormaleWeb">
    <w:name w:val="Normal (Web)"/>
    <w:basedOn w:val="Normale"/>
    <w:uiPriority w:val="99"/>
    <w:semiHidden w:val="1"/>
    <w:unhideWhenUsed w:val="1"/>
    <w:rsid w:val="00F35BE4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apple-tab-span" w:customStyle="1">
    <w:name w:val="apple-tab-span"/>
    <w:basedOn w:val="Carpredefinitoparagrafo"/>
    <w:rsid w:val="00F35BE4"/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before="120" w:line="240" w:lineRule="auto"/>
    </w:pPr>
    <w:rPr>
      <w:color w:val="9bbb59"/>
    </w:r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cPr>
      <w:shd w:fill="fde5d1" w:val="clear"/>
    </w:tc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DqTKorJBL6y3UDEq1rNyKnFOosw==">AMUW2mUvhwsscclhwWp1bAo3PSRbZB84skJXgOptnavV571EmsV1TOPGjmQLowIJBnBEa4Zp99nOrB3buKaTeLFwjUzwlrneprQztKKjPVUz8gg5SVBYeAENnUYj1Zy2tbMHf1mbXgok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2022-10-07T20:07:00Z</dcterms:created>
  <dc:creator>Aurelio Micelli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0x0101006575E56901EDE34399D3E87BF05BD54F</vt:lpwstr>
  </property>
</Properties>
</file>